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99" w:rsidRPr="000F1699" w:rsidRDefault="000F1699" w:rsidP="000F1699">
      <w:pPr>
        <w:widowControl/>
        <w:spacing w:line="360" w:lineRule="auto"/>
        <w:jc w:val="center"/>
        <w:rPr>
          <w:rFonts w:ascii="宋体" w:eastAsia="宋体" w:hAnsi="宋体" w:cs="Times New Roman"/>
          <w:kern w:val="0"/>
          <w:sz w:val="32"/>
          <w:szCs w:val="32"/>
        </w:rPr>
      </w:pPr>
      <w:r w:rsidRPr="000F1699">
        <w:rPr>
          <w:rFonts w:ascii="宋体" w:eastAsia="宋体" w:hAnsi="宋体" w:cs="Times New Roman" w:hint="eastAsia"/>
          <w:kern w:val="0"/>
          <w:sz w:val="32"/>
          <w:szCs w:val="32"/>
        </w:rPr>
        <w:t>第十二届山东省大学生科技节</w:t>
      </w:r>
    </w:p>
    <w:p w:rsidR="000F1699" w:rsidRPr="000F1699" w:rsidRDefault="000F1699" w:rsidP="000F1699">
      <w:pPr>
        <w:widowControl/>
        <w:spacing w:line="360" w:lineRule="auto"/>
        <w:jc w:val="center"/>
        <w:rPr>
          <w:rFonts w:ascii="宋体" w:eastAsia="宋体" w:hAnsi="宋体" w:cs="Times New Roman"/>
          <w:kern w:val="0"/>
          <w:sz w:val="32"/>
          <w:szCs w:val="32"/>
        </w:rPr>
      </w:pPr>
      <w:r w:rsidRPr="000F1699">
        <w:rPr>
          <w:rFonts w:ascii="宋体" w:eastAsia="宋体" w:hAnsi="宋体" w:cs="Times New Roman" w:hint="eastAsia"/>
          <w:kern w:val="0"/>
          <w:sz w:val="32"/>
          <w:szCs w:val="32"/>
        </w:rPr>
        <w:t>”团谱杯”山东省大学生数字媒体创意大赛</w:t>
      </w:r>
    </w:p>
    <w:p w:rsidR="000F1699" w:rsidRPr="000F1699" w:rsidRDefault="000F1699" w:rsidP="000F1699">
      <w:pPr>
        <w:widowControl/>
        <w:spacing w:line="360" w:lineRule="auto"/>
        <w:jc w:val="center"/>
        <w:rPr>
          <w:rFonts w:ascii="宋体" w:eastAsia="宋体" w:hAnsi="宋体" w:cs="Times New Roman"/>
          <w:kern w:val="0"/>
          <w:sz w:val="32"/>
          <w:szCs w:val="32"/>
        </w:rPr>
      </w:pPr>
      <w:r w:rsidRPr="000F1699">
        <w:rPr>
          <w:rFonts w:ascii="宋体" w:eastAsia="宋体" w:hAnsi="宋体" w:cs="Times New Roman" w:hint="eastAsia"/>
          <w:kern w:val="0"/>
          <w:sz w:val="32"/>
          <w:szCs w:val="32"/>
        </w:rPr>
        <w:t>创意类</w:t>
      </w:r>
      <w:r w:rsidRPr="000F1699">
        <w:rPr>
          <w:rFonts w:ascii="宋体" w:eastAsia="宋体" w:hAnsi="宋体" w:cs="Times New Roman"/>
          <w:kern w:val="0"/>
          <w:sz w:val="32"/>
          <w:szCs w:val="32"/>
        </w:rPr>
        <w:t>-“虚拟现实作品”命题</w:t>
      </w:r>
    </w:p>
    <w:p w:rsidR="000F1699" w:rsidRPr="000F1699" w:rsidRDefault="000F1699" w:rsidP="000F1699">
      <w:pPr>
        <w:widowControl/>
        <w:spacing w:line="360" w:lineRule="auto"/>
        <w:jc w:val="center"/>
        <w:rPr>
          <w:rFonts w:ascii="宋体" w:eastAsia="宋体" w:hAnsi="宋体" w:cs="Times New Roman"/>
          <w:kern w:val="0"/>
          <w:sz w:val="32"/>
          <w:szCs w:val="32"/>
        </w:rPr>
      </w:pPr>
      <w:r w:rsidRPr="000F1699">
        <w:rPr>
          <w:rFonts w:ascii="宋体" w:eastAsia="宋体" w:hAnsi="宋体" w:cs="Times New Roman" w:hint="eastAsia"/>
          <w:kern w:val="0"/>
          <w:sz w:val="32"/>
          <w:szCs w:val="32"/>
        </w:rPr>
        <w:t>——使用</w:t>
      </w:r>
      <w:r w:rsidRPr="000F1699">
        <w:rPr>
          <w:rFonts w:ascii="宋体" w:eastAsia="宋体" w:hAnsi="宋体" w:cs="Times New Roman"/>
          <w:kern w:val="0"/>
          <w:sz w:val="32"/>
          <w:szCs w:val="32"/>
        </w:rPr>
        <w:t>IdeaVR创世虚拟现实引擎协同开发VR应用内容</w:t>
      </w:r>
    </w:p>
    <w:p w:rsidR="000F1699" w:rsidRPr="000F1699" w:rsidRDefault="000F1699" w:rsidP="000F1699">
      <w:pPr>
        <w:pStyle w:val="a7"/>
        <w:spacing w:line="360" w:lineRule="auto"/>
        <w:ind w:left="0"/>
        <w:outlineLvl w:val="0"/>
        <w:rPr>
          <w:rFonts w:ascii="宋体" w:eastAsia="宋体" w:hAnsi="宋体" w:cs="微软雅黑"/>
          <w:b/>
          <w:bCs/>
          <w:sz w:val="28"/>
          <w:szCs w:val="22"/>
        </w:rPr>
      </w:pPr>
      <w:r w:rsidRPr="000F1699">
        <w:rPr>
          <w:rFonts w:ascii="宋体" w:eastAsia="宋体" w:hAnsi="宋体" w:cs="微软雅黑" w:hint="eastAsia"/>
          <w:b/>
          <w:bCs/>
          <w:sz w:val="28"/>
          <w:szCs w:val="22"/>
        </w:rPr>
        <w:t>一、题目要求</w:t>
      </w:r>
    </w:p>
    <w:p w:rsidR="000F1699" w:rsidRPr="000F1699" w:rsidRDefault="000F1699" w:rsidP="000F1699">
      <w:pPr>
        <w:widowControl/>
        <w:spacing w:line="360" w:lineRule="auto"/>
        <w:ind w:firstLineChars="200" w:firstLine="480"/>
        <w:rPr>
          <w:rFonts w:ascii="宋体" w:eastAsia="宋体" w:hAnsi="宋体" w:cs="Arial"/>
          <w:color w:val="191919"/>
          <w:kern w:val="0"/>
          <w:sz w:val="24"/>
          <w:szCs w:val="24"/>
          <w:shd w:val="clear" w:color="auto" w:fill="FFFFFF"/>
        </w:rPr>
      </w:pPr>
      <w:r w:rsidRPr="000F1699">
        <w:rPr>
          <w:rFonts w:ascii="宋体" w:eastAsia="宋体" w:hAnsi="宋体" w:cs="Arial" w:hint="eastAsia"/>
          <w:color w:val="191919"/>
          <w:kern w:val="0"/>
          <w:sz w:val="24"/>
          <w:szCs w:val="24"/>
          <w:shd w:val="clear" w:color="auto" w:fill="FFFFFF"/>
        </w:rPr>
        <w:t>虚拟现实有能力变革所有行业：产品设计、室内设计，以及汽车制造等等。但高质量</w:t>
      </w:r>
      <w:r w:rsidRPr="000F1699">
        <w:rPr>
          <w:rFonts w:ascii="宋体" w:eastAsia="宋体" w:hAnsi="宋体" w:cs="Arial"/>
          <w:color w:val="191919"/>
          <w:kern w:val="0"/>
          <w:sz w:val="24"/>
          <w:szCs w:val="24"/>
          <w:shd w:val="clear" w:color="auto" w:fill="FFFFFF"/>
        </w:rPr>
        <w:t>VR内容的极度匮乏仍是行业的瓶颈，因此激发学生对VR内容创作的热情是培养VR人才的重要任务。2020年，是脱贫攻坚的决胜之年，同时，突如其来的“新型冠状病毒肺炎”让全国军民众志成城、全力以赴抗击疫情。大赛内容应紧紧围绕虚拟现实技术,以“人民积极抗击疫情的精神面貌、宣传科学防疫、最美扶贫人物、脱贫事迹、贫困地区的变迁等”为主题，选拔山东省大学生参加赛事。</w:t>
      </w:r>
    </w:p>
    <w:p w:rsidR="000F1699" w:rsidRPr="000F1699" w:rsidRDefault="000F1699" w:rsidP="000F1699">
      <w:pPr>
        <w:widowControl/>
        <w:spacing w:line="360" w:lineRule="auto"/>
        <w:ind w:firstLineChars="200" w:firstLine="480"/>
        <w:rPr>
          <w:rFonts w:ascii="宋体" w:eastAsia="宋体" w:hAnsi="宋体" w:cs="Arial"/>
          <w:color w:val="191919"/>
          <w:kern w:val="0"/>
          <w:sz w:val="24"/>
          <w:szCs w:val="24"/>
          <w:shd w:val="clear" w:color="auto" w:fill="FFFFFF"/>
        </w:rPr>
      </w:pPr>
      <w:r w:rsidRPr="000F1699">
        <w:rPr>
          <w:rFonts w:ascii="宋体" w:eastAsia="宋体" w:hAnsi="宋体" w:cs="Arial" w:hint="eastAsia"/>
          <w:color w:val="191919"/>
          <w:kern w:val="0"/>
          <w:sz w:val="24"/>
          <w:szCs w:val="24"/>
          <w:shd w:val="clear" w:color="auto" w:fill="FFFFFF"/>
        </w:rPr>
        <w:t>为了保证设计与制作评分分离，不因主观情感影响比赛结果，参赛选手需要由浅入深地分别针对“</w:t>
      </w:r>
      <w:r w:rsidRPr="000F1699">
        <w:rPr>
          <w:rFonts w:ascii="宋体" w:eastAsia="宋体" w:hAnsi="宋体" w:cs="Arial"/>
          <w:color w:val="191919"/>
          <w:kern w:val="0"/>
          <w:sz w:val="24"/>
          <w:szCs w:val="24"/>
          <w:shd w:val="clear" w:color="auto" w:fill="FFFFFF"/>
        </w:rPr>
        <w:t>VR内容设计部分”与“VR交互制作部分”进行作答。</w:t>
      </w:r>
    </w:p>
    <w:p w:rsidR="000F1699" w:rsidRPr="000F1699" w:rsidRDefault="000F1699" w:rsidP="000F1699">
      <w:pPr>
        <w:pStyle w:val="2"/>
        <w:spacing w:line="360" w:lineRule="auto"/>
        <w:ind w:firstLineChars="0"/>
        <w:rPr>
          <w:rFonts w:ascii="宋体" w:eastAsia="宋体" w:hAnsi="宋体"/>
        </w:rPr>
      </w:pPr>
      <w:r w:rsidRPr="000F1699">
        <w:rPr>
          <w:rFonts w:ascii="宋体" w:eastAsia="宋体" w:hAnsi="宋体"/>
        </w:rPr>
        <w:t>1.1 VR内容设计</w:t>
      </w:r>
    </w:p>
    <w:p w:rsidR="000F1699" w:rsidRPr="000F1699" w:rsidRDefault="000F1699" w:rsidP="000F1699">
      <w:pPr>
        <w:widowControl/>
        <w:spacing w:line="360" w:lineRule="auto"/>
        <w:ind w:firstLineChars="200" w:firstLine="482"/>
        <w:jc w:val="left"/>
        <w:rPr>
          <w:rFonts w:ascii="宋体" w:eastAsia="宋体" w:hAnsi="宋体" w:cs="Times New Roman"/>
          <w:b/>
          <w:kern w:val="0"/>
          <w:sz w:val="24"/>
          <w:szCs w:val="24"/>
        </w:rPr>
      </w:pPr>
      <w:r w:rsidRPr="000F1699">
        <w:rPr>
          <w:rFonts w:ascii="宋体" w:eastAsia="宋体" w:hAnsi="宋体" w:cs="Times New Roman" w:hint="eastAsia"/>
          <w:b/>
          <w:kern w:val="0"/>
          <w:sz w:val="24"/>
          <w:szCs w:val="24"/>
        </w:rPr>
        <w:t>主题限定：不限专业领域，基于现代教育思想和教学理念，贴合教学内容、方法、考核与评价各环节，主题可针对某一专业中的一个任务模块的教学内容进行设计。</w:t>
      </w:r>
    </w:p>
    <w:p w:rsidR="000F1699" w:rsidRPr="000F1699" w:rsidRDefault="000F1699" w:rsidP="000F1699">
      <w:pPr>
        <w:widowControl/>
        <w:spacing w:line="360" w:lineRule="auto"/>
        <w:ind w:firstLineChars="200" w:firstLine="482"/>
        <w:jc w:val="left"/>
        <w:rPr>
          <w:rFonts w:ascii="宋体" w:eastAsia="宋体" w:hAnsi="宋体" w:cs="Times New Roman"/>
          <w:b/>
          <w:kern w:val="0"/>
          <w:sz w:val="24"/>
          <w:szCs w:val="24"/>
        </w:rPr>
      </w:pPr>
      <w:r w:rsidRPr="000F1699">
        <w:rPr>
          <w:rFonts w:ascii="宋体" w:eastAsia="宋体" w:hAnsi="宋体" w:cs="Times New Roman" w:hint="eastAsia"/>
          <w:b/>
          <w:kern w:val="0"/>
          <w:sz w:val="24"/>
          <w:szCs w:val="24"/>
        </w:rPr>
        <w:t>作品领域：科学防疫、旅游管理、医疗医学、红色党建、市场营销、智能制造、工业</w:t>
      </w:r>
      <w:r w:rsidRPr="000F1699">
        <w:rPr>
          <w:rFonts w:ascii="宋体" w:eastAsia="宋体" w:hAnsi="宋体" w:cs="Times New Roman"/>
          <w:b/>
          <w:kern w:val="0"/>
          <w:sz w:val="24"/>
          <w:szCs w:val="24"/>
        </w:rPr>
        <w:t>4.0、物联网、生物工程、数字媒体等领域/专业的教学、实验课程进行创新创作。可参考专业选题如下：</w:t>
      </w:r>
    </w:p>
    <w:p w:rsidR="000F1699" w:rsidRPr="000F1699" w:rsidRDefault="000F1699" w:rsidP="000F1699">
      <w:pPr>
        <w:pStyle w:val="a7"/>
        <w:numPr>
          <w:ilvl w:val="0"/>
          <w:numId w:val="1"/>
        </w:numPr>
        <w:spacing w:line="360" w:lineRule="auto"/>
        <w:rPr>
          <w:rFonts w:ascii="宋体" w:eastAsia="宋体" w:hAnsi="宋体"/>
        </w:rPr>
      </w:pPr>
      <w:r w:rsidRPr="000F1699">
        <w:rPr>
          <w:rFonts w:ascii="宋体" w:eastAsia="宋体" w:hAnsi="宋体"/>
        </w:rPr>
        <w:t>公共卫生：传染病科普、疾病预防、疾病控制、卫生监督、卫生事业管理、全科医学、康复医学、医学营养等；</w:t>
      </w:r>
    </w:p>
    <w:p w:rsidR="000F1699" w:rsidRPr="000F1699" w:rsidRDefault="000F1699" w:rsidP="000F1699">
      <w:pPr>
        <w:pStyle w:val="a7"/>
        <w:numPr>
          <w:ilvl w:val="0"/>
          <w:numId w:val="1"/>
        </w:numPr>
        <w:spacing w:line="360" w:lineRule="auto"/>
        <w:rPr>
          <w:rFonts w:ascii="宋体" w:eastAsia="宋体" w:hAnsi="宋体"/>
        </w:rPr>
      </w:pPr>
      <w:r w:rsidRPr="000F1699">
        <w:rPr>
          <w:rFonts w:ascii="宋体" w:eastAsia="宋体" w:hAnsi="宋体"/>
        </w:rPr>
        <w:t>医学类：基础医学、解剖学、预防医学、临床医学类、医学技术类、口腔医学、中医学、护理学类、药学类等；</w:t>
      </w:r>
    </w:p>
    <w:p w:rsidR="000F1699" w:rsidRPr="000F1699" w:rsidRDefault="000F1699" w:rsidP="000F1699">
      <w:pPr>
        <w:pStyle w:val="a7"/>
        <w:numPr>
          <w:ilvl w:val="0"/>
          <w:numId w:val="1"/>
        </w:numPr>
        <w:spacing w:line="360" w:lineRule="auto"/>
        <w:rPr>
          <w:rFonts w:ascii="宋体" w:eastAsia="宋体" w:hAnsi="宋体"/>
        </w:rPr>
      </w:pPr>
      <w:r w:rsidRPr="000F1699">
        <w:rPr>
          <w:rFonts w:ascii="宋体" w:eastAsia="宋体" w:hAnsi="宋体"/>
        </w:rPr>
        <w:t>党建、思政类：中国共产党发展历程、红色历史事迹、红色景区、中国特色社会主义思想、心理健康与职业生涯、道德与法治等；</w:t>
      </w:r>
    </w:p>
    <w:p w:rsidR="000F1699" w:rsidRPr="000F1699" w:rsidRDefault="000F1699" w:rsidP="000F1699">
      <w:pPr>
        <w:pStyle w:val="a7"/>
        <w:numPr>
          <w:ilvl w:val="0"/>
          <w:numId w:val="1"/>
        </w:numPr>
        <w:spacing w:line="360" w:lineRule="auto"/>
        <w:rPr>
          <w:rFonts w:ascii="宋体" w:eastAsia="宋体" w:hAnsi="宋体"/>
        </w:rPr>
      </w:pPr>
      <w:r w:rsidRPr="000F1699">
        <w:rPr>
          <w:rFonts w:ascii="宋体" w:eastAsia="宋体" w:hAnsi="宋体"/>
        </w:rPr>
        <w:lastRenderedPageBreak/>
        <w:t>旅游管理类：旅游景区规划、旅行社经营管理、旅游电子商务、智慧旅游建设、导游服务、酒店服务技能、会展布置技能等</w:t>
      </w:r>
    </w:p>
    <w:p w:rsidR="000F1699" w:rsidRPr="000F1699" w:rsidRDefault="000F1699" w:rsidP="000F1699">
      <w:pPr>
        <w:pStyle w:val="a7"/>
        <w:numPr>
          <w:ilvl w:val="0"/>
          <w:numId w:val="1"/>
        </w:numPr>
        <w:spacing w:line="360" w:lineRule="auto"/>
        <w:rPr>
          <w:rFonts w:ascii="宋体" w:eastAsia="宋体" w:hAnsi="宋体"/>
        </w:rPr>
      </w:pPr>
      <w:r w:rsidRPr="000F1699">
        <w:rPr>
          <w:rFonts w:ascii="宋体" w:eastAsia="宋体" w:hAnsi="宋体"/>
        </w:rPr>
        <w:t>服务类：包括医学护理服务、护理技能、中药技能、针灸技能、养老服务、航空服务、旅游服务等服务、护理类专业等。</w:t>
      </w:r>
    </w:p>
    <w:p w:rsidR="000F1699" w:rsidRPr="000F1699" w:rsidRDefault="000F1699" w:rsidP="000F1699">
      <w:pPr>
        <w:pStyle w:val="a7"/>
        <w:numPr>
          <w:ilvl w:val="0"/>
          <w:numId w:val="1"/>
        </w:numPr>
        <w:spacing w:line="360" w:lineRule="auto"/>
        <w:rPr>
          <w:rFonts w:ascii="宋体" w:eastAsia="宋体" w:hAnsi="宋体"/>
        </w:rPr>
      </w:pPr>
      <w:r w:rsidRPr="000F1699">
        <w:rPr>
          <w:rFonts w:ascii="宋体" w:eastAsia="宋体" w:hAnsi="宋体"/>
        </w:rPr>
        <w:t>机械大类：包括数控加工技术、模具设计与制造、机械加工技术、机器人技术应用、化工生产技术、汽车运用与维修、装备与制造等跟机械、电子、自动化相关的专业与技术等。</w:t>
      </w:r>
    </w:p>
    <w:p w:rsidR="000F1699" w:rsidRPr="000F1699" w:rsidRDefault="000F1699" w:rsidP="000F1699">
      <w:pPr>
        <w:pStyle w:val="a7"/>
        <w:numPr>
          <w:ilvl w:val="0"/>
          <w:numId w:val="1"/>
        </w:numPr>
        <w:spacing w:line="360" w:lineRule="auto"/>
        <w:rPr>
          <w:rFonts w:ascii="宋体" w:eastAsia="宋体" w:hAnsi="宋体"/>
        </w:rPr>
      </w:pPr>
      <w:r w:rsidRPr="000F1699">
        <w:rPr>
          <w:rFonts w:ascii="宋体" w:eastAsia="宋体" w:hAnsi="宋体"/>
        </w:rPr>
        <w:t>建筑类：包括土木工程、规划与建筑、施工管理、城市建设与交通、公共基础、古建筑工程技术等建筑有关的专业等。</w:t>
      </w:r>
    </w:p>
    <w:p w:rsidR="000F1699" w:rsidRPr="000F1699" w:rsidRDefault="000F1699" w:rsidP="000F1699">
      <w:pPr>
        <w:pStyle w:val="a7"/>
        <w:numPr>
          <w:ilvl w:val="0"/>
          <w:numId w:val="1"/>
        </w:numPr>
        <w:spacing w:line="360" w:lineRule="auto"/>
        <w:rPr>
          <w:rFonts w:ascii="宋体" w:eastAsia="宋体" w:hAnsi="宋体"/>
        </w:rPr>
      </w:pPr>
      <w:r w:rsidRPr="000F1699">
        <w:rPr>
          <w:rFonts w:ascii="宋体" w:eastAsia="宋体" w:hAnsi="宋体"/>
        </w:rPr>
        <w:t>设计类：包括环境艺术设计、室内设计、家具艺术设计、数字媒体、新媒体、视觉传达、工业设计等设计类有关的专业等。</w:t>
      </w:r>
    </w:p>
    <w:p w:rsidR="000F1699" w:rsidRPr="000F1699" w:rsidRDefault="000F1699" w:rsidP="000F1699">
      <w:pPr>
        <w:pStyle w:val="a7"/>
        <w:numPr>
          <w:ilvl w:val="0"/>
          <w:numId w:val="1"/>
        </w:numPr>
        <w:spacing w:line="360" w:lineRule="auto"/>
        <w:rPr>
          <w:rFonts w:ascii="宋体" w:eastAsia="宋体" w:hAnsi="宋体"/>
        </w:rPr>
      </w:pPr>
      <w:r w:rsidRPr="000F1699">
        <w:rPr>
          <w:rFonts w:ascii="宋体" w:eastAsia="宋体" w:hAnsi="宋体"/>
        </w:rPr>
        <w:t>电子信息类：包括大数据技术与应用、计算机网络应用、云计算技术与应用、物联网技术应用、光伏电子工程的设计与实施、嵌入式技术与应用开发、移动互联网应用软件开发、信息安全管理与评估等电子信息类专业与技术等。</w:t>
      </w:r>
    </w:p>
    <w:p w:rsidR="000F1699" w:rsidRPr="000F1699" w:rsidRDefault="000F1699" w:rsidP="000F1699">
      <w:pPr>
        <w:pStyle w:val="a7"/>
        <w:numPr>
          <w:ilvl w:val="0"/>
          <w:numId w:val="1"/>
        </w:numPr>
        <w:spacing w:line="360" w:lineRule="auto"/>
        <w:rPr>
          <w:rFonts w:ascii="宋体" w:eastAsia="宋体" w:hAnsi="宋体"/>
        </w:rPr>
      </w:pPr>
      <w:r w:rsidRPr="000F1699">
        <w:rPr>
          <w:rFonts w:ascii="宋体" w:eastAsia="宋体" w:hAnsi="宋体"/>
        </w:rPr>
        <w:t>其它大类：可根据专业特色，自行选题。</w:t>
      </w:r>
    </w:p>
    <w:p w:rsidR="000F1699" w:rsidRPr="000F1699" w:rsidRDefault="000F1699" w:rsidP="000F1699">
      <w:pPr>
        <w:widowControl/>
        <w:spacing w:line="360" w:lineRule="auto"/>
        <w:ind w:firstLine="480"/>
        <w:jc w:val="left"/>
        <w:rPr>
          <w:rFonts w:ascii="宋体" w:eastAsia="宋体" w:hAnsi="宋体" w:cs="Times New Roman"/>
          <w:kern w:val="0"/>
          <w:sz w:val="24"/>
          <w:szCs w:val="24"/>
        </w:rPr>
      </w:pPr>
      <w:r w:rsidRPr="000F1699">
        <w:rPr>
          <w:rFonts w:ascii="宋体" w:eastAsia="宋体" w:hAnsi="宋体" w:cs="Times New Roman" w:hint="eastAsia"/>
          <w:kern w:val="0"/>
          <w:sz w:val="24"/>
          <w:szCs w:val="24"/>
        </w:rPr>
        <w:t>根据竞赛试题要求，选手需采用创意设计方法论对作品进行需求分析、目标用户分析、竞品分析和情景分析，撰写设计思路、功能交互及操作流程说明；使用中国自主知识产权的</w:t>
      </w:r>
      <w:r w:rsidRPr="000F1699">
        <w:rPr>
          <w:rFonts w:ascii="宋体" w:eastAsia="宋体" w:hAnsi="宋体" w:cs="Times New Roman"/>
          <w:kern w:val="0"/>
          <w:sz w:val="24"/>
          <w:szCs w:val="24"/>
        </w:rPr>
        <w:t>VR设计软件进行课件设计，并撰写设计文档。考察选手基于虚拟现实3I特性（交互性、沉浸感、构想性）设计产品的创意创新能力。</w:t>
      </w:r>
    </w:p>
    <w:p w:rsidR="000F1699" w:rsidRPr="000F1699" w:rsidRDefault="000F1699" w:rsidP="000F1699">
      <w:pPr>
        <w:pStyle w:val="2"/>
        <w:spacing w:line="360" w:lineRule="auto"/>
        <w:ind w:firstLineChars="0"/>
        <w:rPr>
          <w:rFonts w:ascii="宋体" w:eastAsia="宋体" w:hAnsi="宋体"/>
        </w:rPr>
      </w:pPr>
      <w:r w:rsidRPr="000F1699">
        <w:rPr>
          <w:rFonts w:ascii="宋体" w:eastAsia="宋体" w:hAnsi="宋体"/>
        </w:rPr>
        <w:t>1.2 VR制作技能</w:t>
      </w:r>
    </w:p>
    <w:p w:rsidR="000F1699" w:rsidRPr="000F1699" w:rsidRDefault="000F1699" w:rsidP="000F1699">
      <w:pPr>
        <w:widowControl/>
        <w:spacing w:line="360" w:lineRule="auto"/>
        <w:ind w:firstLine="480"/>
        <w:jc w:val="left"/>
        <w:rPr>
          <w:rFonts w:ascii="宋体" w:eastAsia="宋体" w:hAnsi="宋体" w:cs="Times New Roman"/>
          <w:kern w:val="0"/>
          <w:sz w:val="24"/>
          <w:szCs w:val="24"/>
        </w:rPr>
      </w:pPr>
      <w:r w:rsidRPr="000F1699">
        <w:rPr>
          <w:rFonts w:ascii="宋体" w:eastAsia="宋体" w:hAnsi="宋体" w:cs="Times New Roman" w:hint="eastAsia"/>
          <w:kern w:val="0"/>
          <w:sz w:val="24"/>
          <w:szCs w:val="24"/>
        </w:rPr>
        <w:t>参赛选手参考“</w:t>
      </w:r>
      <w:r w:rsidRPr="000F1699">
        <w:rPr>
          <w:rFonts w:ascii="宋体" w:eastAsia="宋体" w:hAnsi="宋体" w:cs="Times New Roman"/>
          <w:kern w:val="0"/>
          <w:sz w:val="24"/>
          <w:szCs w:val="24"/>
        </w:rPr>
        <w:t>VR内容设计”部分中的原始场景制作并导入主体模型并根据要求制作VR交互功能:利用3ds Max、Photoshop、Maya制作主体模型；使用IdeaVR创作引擎将制作好的主体模型导入素材所提供的场景中，并对材质、环境进行虚拟现实引擎所独有的实时渲染（Real-Time Rendering），按照题目要求设计一系列交互功能，使用虚拟现实外设对作品进行演示。主要考察选手为VR场景进行3D建模的能力、对VR引擎平台应用与开发的技术能力、交互制作能力、虚拟现实外设调试能力。</w:t>
      </w:r>
    </w:p>
    <w:p w:rsidR="000F1699" w:rsidRPr="000F1699" w:rsidRDefault="000F1699" w:rsidP="000F1699">
      <w:pPr>
        <w:pStyle w:val="a7"/>
        <w:spacing w:line="360" w:lineRule="auto"/>
        <w:ind w:left="0"/>
        <w:outlineLvl w:val="0"/>
        <w:rPr>
          <w:rFonts w:ascii="宋体" w:eastAsia="宋体" w:hAnsi="宋体" w:cs="微软雅黑"/>
          <w:b/>
          <w:bCs/>
          <w:sz w:val="28"/>
          <w:szCs w:val="22"/>
        </w:rPr>
      </w:pPr>
      <w:r w:rsidRPr="000F1699">
        <w:rPr>
          <w:rFonts w:ascii="宋体" w:eastAsia="宋体" w:hAnsi="宋体" w:cs="微软雅黑" w:hint="eastAsia"/>
          <w:b/>
          <w:bCs/>
          <w:sz w:val="28"/>
          <w:szCs w:val="22"/>
        </w:rPr>
        <w:lastRenderedPageBreak/>
        <w:t>二、作品提交要求</w:t>
      </w:r>
    </w:p>
    <w:p w:rsidR="000F1699" w:rsidRPr="000F1699" w:rsidRDefault="000F1699" w:rsidP="000F1699">
      <w:pPr>
        <w:widowControl/>
        <w:spacing w:line="360" w:lineRule="auto"/>
        <w:ind w:firstLineChars="200" w:firstLine="480"/>
        <w:jc w:val="left"/>
        <w:rPr>
          <w:rFonts w:ascii="宋体" w:eastAsia="宋体" w:hAnsi="宋体" w:cs="宋体"/>
          <w:kern w:val="0"/>
          <w:sz w:val="24"/>
          <w:szCs w:val="24"/>
        </w:rPr>
      </w:pPr>
      <w:r w:rsidRPr="000F1699">
        <w:rPr>
          <w:rFonts w:ascii="宋体" w:eastAsia="宋体" w:hAnsi="宋体" w:cs="宋体"/>
          <w:kern w:val="0"/>
          <w:sz w:val="24"/>
          <w:szCs w:val="24"/>
        </w:rPr>
        <w:t>1、团队人数3—5人，使用IdeaVR协同开发一项VR应用内容：</w:t>
      </w:r>
    </w:p>
    <w:p w:rsidR="000F1699" w:rsidRDefault="000F1699" w:rsidP="000F1699">
      <w:pPr>
        <w:widowControl/>
        <w:spacing w:line="360" w:lineRule="auto"/>
        <w:ind w:firstLineChars="200" w:firstLine="480"/>
        <w:jc w:val="left"/>
      </w:pPr>
      <w:r w:rsidRPr="000F1699">
        <w:rPr>
          <w:rFonts w:ascii="宋体" w:eastAsia="宋体" w:hAnsi="宋体" w:cs="宋体"/>
          <w:kern w:val="0"/>
          <w:sz w:val="24"/>
          <w:szCs w:val="24"/>
        </w:rPr>
        <w:t>2、开发用IdeaVR的版本为2018、2019、2020。</w:t>
      </w:r>
      <w:r w:rsidRPr="000F1699">
        <w:rPr>
          <w:rFonts w:ascii="宋体" w:eastAsia="宋体" w:hAnsi="宋体" w:cs="宋体"/>
          <w:b/>
          <w:kern w:val="0"/>
          <w:sz w:val="24"/>
          <w:szCs w:val="24"/>
        </w:rPr>
        <w:t>（如未安装该软件，请联系技术工程师进行软件试用安装：韩永  15153139510 微信同号）</w:t>
      </w:r>
    </w:p>
    <w:p w:rsidR="000F1699" w:rsidRPr="000F1699" w:rsidRDefault="000F1699" w:rsidP="000F1699">
      <w:pPr>
        <w:widowControl/>
        <w:spacing w:line="360" w:lineRule="auto"/>
        <w:ind w:firstLineChars="200" w:firstLine="480"/>
        <w:jc w:val="left"/>
        <w:rPr>
          <w:rFonts w:ascii="宋体" w:eastAsia="宋体" w:hAnsi="宋体" w:cs="宋体"/>
          <w:kern w:val="0"/>
          <w:sz w:val="24"/>
          <w:szCs w:val="24"/>
        </w:rPr>
      </w:pPr>
      <w:r w:rsidRPr="000F1699">
        <w:rPr>
          <w:rFonts w:ascii="宋体" w:eastAsia="宋体" w:hAnsi="宋体" w:cs="宋体"/>
          <w:kern w:val="0"/>
          <w:sz w:val="24"/>
          <w:szCs w:val="24"/>
        </w:rPr>
        <w:t>3、作品展示视频时长：5分钟（录制头盔内展示场景）</w:t>
      </w:r>
    </w:p>
    <w:p w:rsidR="000F1699" w:rsidRPr="000F1699" w:rsidRDefault="000F1699" w:rsidP="000F1699">
      <w:pPr>
        <w:widowControl/>
        <w:spacing w:line="360" w:lineRule="auto"/>
        <w:ind w:firstLineChars="200" w:firstLine="480"/>
        <w:jc w:val="left"/>
        <w:rPr>
          <w:rFonts w:ascii="宋体" w:eastAsia="宋体" w:hAnsi="宋体" w:cs="宋体"/>
          <w:kern w:val="0"/>
          <w:sz w:val="24"/>
          <w:szCs w:val="24"/>
        </w:rPr>
      </w:pPr>
      <w:r w:rsidRPr="000F1699">
        <w:rPr>
          <w:rFonts w:ascii="宋体" w:eastAsia="宋体" w:hAnsi="宋体" w:cs="宋体"/>
          <w:kern w:val="0"/>
          <w:sz w:val="24"/>
          <w:szCs w:val="24"/>
        </w:rPr>
        <w:t>4、作品格式：创作软件保存的.world源文件夹，5分钟MP4格式视频</w:t>
      </w:r>
    </w:p>
    <w:p w:rsidR="000F1699" w:rsidRPr="000F1699" w:rsidRDefault="000F1699" w:rsidP="000F1699">
      <w:pPr>
        <w:widowControl/>
        <w:spacing w:line="360" w:lineRule="auto"/>
        <w:ind w:firstLineChars="200" w:firstLine="480"/>
        <w:jc w:val="left"/>
        <w:rPr>
          <w:rFonts w:ascii="宋体" w:eastAsia="宋体" w:hAnsi="宋体" w:cs="宋体"/>
          <w:kern w:val="0"/>
          <w:sz w:val="24"/>
          <w:szCs w:val="24"/>
        </w:rPr>
      </w:pPr>
      <w:r w:rsidRPr="000F1699">
        <w:rPr>
          <w:rFonts w:ascii="宋体" w:eastAsia="宋体" w:hAnsi="宋体" w:cs="宋体"/>
          <w:kern w:val="0"/>
          <w:sz w:val="24"/>
          <w:szCs w:val="24"/>
        </w:rPr>
        <w:t>5、配套课件：教案、教学设计展示PPT（不低于10页）或VR内容项目策划书（结合课程/实验知识点、教学方法、考核评价、适合专业、适用课时等）</w:t>
      </w:r>
    </w:p>
    <w:p w:rsidR="000F1699" w:rsidRPr="000F1699" w:rsidRDefault="000F1699" w:rsidP="000F1699">
      <w:pPr>
        <w:widowControl/>
        <w:spacing w:line="360" w:lineRule="auto"/>
        <w:ind w:firstLineChars="200" w:firstLine="480"/>
        <w:jc w:val="left"/>
        <w:rPr>
          <w:rFonts w:ascii="宋体" w:eastAsia="宋体" w:hAnsi="宋体" w:cs="宋体"/>
          <w:kern w:val="0"/>
          <w:sz w:val="24"/>
          <w:szCs w:val="24"/>
        </w:rPr>
      </w:pPr>
      <w:r w:rsidRPr="000F1699">
        <w:rPr>
          <w:rFonts w:ascii="宋体" w:eastAsia="宋体" w:hAnsi="宋体" w:cs="宋体"/>
          <w:kern w:val="0"/>
          <w:sz w:val="24"/>
          <w:szCs w:val="24"/>
        </w:rPr>
        <w:t>6、技术要求：画面制作效果逼真、沉浸感好，采用头盔和手柄的交互方式，展示VR制作内容，结合学科特点，表现出适合学科要求的创意作品</w:t>
      </w:r>
      <w:r w:rsidR="00D24864">
        <w:rPr>
          <w:rFonts w:ascii="宋体" w:eastAsia="宋体" w:hAnsi="宋体" w:cs="宋体" w:hint="eastAsia"/>
          <w:kern w:val="0"/>
          <w:sz w:val="24"/>
          <w:szCs w:val="24"/>
        </w:rPr>
        <w:t>。</w:t>
      </w:r>
    </w:p>
    <w:p w:rsidR="000F1699" w:rsidRPr="000F1699" w:rsidRDefault="000F1699" w:rsidP="000F1699">
      <w:pPr>
        <w:widowControl/>
        <w:spacing w:line="360" w:lineRule="auto"/>
        <w:ind w:firstLineChars="200" w:firstLine="480"/>
        <w:jc w:val="left"/>
        <w:rPr>
          <w:rFonts w:ascii="宋体" w:eastAsia="宋体" w:hAnsi="宋体" w:cs="宋体"/>
          <w:kern w:val="0"/>
          <w:sz w:val="24"/>
          <w:szCs w:val="24"/>
        </w:rPr>
      </w:pPr>
      <w:r w:rsidRPr="000F1699">
        <w:rPr>
          <w:rFonts w:ascii="宋体" w:eastAsia="宋体" w:hAnsi="宋体" w:cs="宋体"/>
          <w:kern w:val="0"/>
          <w:sz w:val="24"/>
          <w:szCs w:val="24"/>
        </w:rPr>
        <w:t>7、表现形式健康向上，创意创新、传递正能量。</w:t>
      </w:r>
    </w:p>
    <w:p w:rsidR="000F1699" w:rsidRPr="000F1699" w:rsidRDefault="000F1699" w:rsidP="000F1699">
      <w:pPr>
        <w:widowControl/>
        <w:spacing w:line="360" w:lineRule="auto"/>
        <w:ind w:firstLineChars="200" w:firstLine="480"/>
        <w:jc w:val="left"/>
        <w:rPr>
          <w:rFonts w:ascii="宋体" w:eastAsia="宋体" w:hAnsi="宋体" w:cs="宋体"/>
          <w:kern w:val="0"/>
          <w:sz w:val="24"/>
          <w:szCs w:val="24"/>
        </w:rPr>
      </w:pPr>
      <w:r w:rsidRPr="000F1699">
        <w:rPr>
          <w:rFonts w:ascii="宋体" w:eastAsia="宋体" w:hAnsi="宋体" w:cs="宋体" w:hint="eastAsia"/>
          <w:kern w:val="0"/>
          <w:sz w:val="24"/>
          <w:szCs w:val="24"/>
        </w:rPr>
        <w:t>（说明：参赛作品应为原创，若发现参赛作品存在侵权行为或含不良信息内容，则取消参赛资格。）</w:t>
      </w:r>
    </w:p>
    <w:p w:rsidR="000F1699" w:rsidRPr="000F1699" w:rsidRDefault="000F1699" w:rsidP="000F1699">
      <w:pPr>
        <w:pStyle w:val="1"/>
        <w:spacing w:before="0" w:after="0" w:line="360" w:lineRule="auto"/>
        <w:ind w:firstLineChars="0"/>
        <w:rPr>
          <w:rFonts w:ascii="宋体" w:eastAsia="宋体" w:hAnsi="宋体"/>
          <w:sz w:val="28"/>
        </w:rPr>
      </w:pPr>
      <w:r w:rsidRPr="000F1699">
        <w:rPr>
          <w:rFonts w:ascii="宋体" w:eastAsia="宋体" w:hAnsi="宋体" w:hint="eastAsia"/>
          <w:sz w:val="28"/>
        </w:rPr>
        <w:t>三、评分标准制定原则、评分方法、评分细则</w:t>
      </w:r>
    </w:p>
    <w:p w:rsidR="000F1699" w:rsidRPr="000F1699" w:rsidRDefault="000F1699" w:rsidP="000F1699">
      <w:pPr>
        <w:pStyle w:val="2"/>
        <w:spacing w:line="360" w:lineRule="auto"/>
        <w:ind w:firstLineChars="0" w:firstLine="0"/>
        <w:rPr>
          <w:rFonts w:ascii="宋体" w:eastAsia="宋体" w:hAnsi="宋体"/>
        </w:rPr>
      </w:pPr>
      <w:r w:rsidRPr="000F1699">
        <w:rPr>
          <w:rFonts w:ascii="宋体" w:eastAsia="宋体" w:hAnsi="宋体"/>
        </w:rPr>
        <w:t>3.1 评分标准制定原则</w:t>
      </w:r>
    </w:p>
    <w:p w:rsidR="000F1699" w:rsidRPr="000F1699" w:rsidRDefault="000F1699" w:rsidP="000F1699">
      <w:pPr>
        <w:widowControl/>
        <w:spacing w:line="360" w:lineRule="auto"/>
        <w:ind w:firstLine="480"/>
        <w:jc w:val="left"/>
        <w:rPr>
          <w:rFonts w:ascii="宋体" w:eastAsia="宋体" w:hAnsi="宋体" w:cs="Times New Roman"/>
          <w:kern w:val="0"/>
          <w:sz w:val="24"/>
          <w:szCs w:val="24"/>
        </w:rPr>
      </w:pPr>
      <w:r w:rsidRPr="000F1699">
        <w:rPr>
          <w:rFonts w:ascii="宋体" w:eastAsia="宋体" w:hAnsi="宋体" w:cs="Times New Roman" w:hint="eastAsia"/>
          <w:kern w:val="0"/>
          <w:sz w:val="24"/>
          <w:szCs w:val="24"/>
        </w:rPr>
        <w:t>本赛项根据高等职业学校教育教学特点和教育部颁布的职业学校教学指导方案，设置每个环节考核的知识点、技能点以及评价标准，以技能考核为主，组织专家制定比赛规程、实施方案与各项评分细则，邀请有关虚拟现实技术教育教学专家与企业专家组成评判委员会，对选手技能进行公开、公平、公正的评判。</w:t>
      </w:r>
    </w:p>
    <w:p w:rsidR="000F1699" w:rsidRPr="000F1699" w:rsidRDefault="000F1699" w:rsidP="000F1699">
      <w:pPr>
        <w:pStyle w:val="2"/>
        <w:spacing w:line="360" w:lineRule="auto"/>
        <w:ind w:firstLineChars="0" w:firstLine="0"/>
        <w:rPr>
          <w:rFonts w:ascii="宋体" w:eastAsia="宋体" w:hAnsi="宋体"/>
        </w:rPr>
      </w:pPr>
      <w:r w:rsidRPr="000F1699">
        <w:rPr>
          <w:rFonts w:ascii="宋体" w:eastAsia="宋体" w:hAnsi="宋体"/>
        </w:rPr>
        <w:t>3.2评分方法</w:t>
      </w:r>
    </w:p>
    <w:p w:rsidR="000F1699" w:rsidRPr="000F1699" w:rsidRDefault="000F1699" w:rsidP="000F1699">
      <w:pPr>
        <w:widowControl/>
        <w:spacing w:line="360" w:lineRule="auto"/>
        <w:ind w:firstLine="480"/>
        <w:jc w:val="left"/>
        <w:rPr>
          <w:rFonts w:ascii="宋体" w:eastAsia="宋体" w:hAnsi="宋体" w:cs="Times New Roman"/>
          <w:kern w:val="0"/>
          <w:sz w:val="24"/>
          <w:szCs w:val="24"/>
        </w:rPr>
      </w:pPr>
      <w:r w:rsidRPr="000F1699">
        <w:rPr>
          <w:rFonts w:ascii="宋体" w:eastAsia="宋体" w:hAnsi="宋体" w:cs="Times New Roman" w:hint="eastAsia"/>
          <w:kern w:val="0"/>
          <w:sz w:val="24"/>
          <w:szCs w:val="24"/>
        </w:rPr>
        <w:t>采取分步得分、累计总分的计分方式，分别计算各子项得分。按规定比例计入总分。</w:t>
      </w:r>
    </w:p>
    <w:p w:rsidR="000F1699" w:rsidRPr="000F1699" w:rsidRDefault="000F1699" w:rsidP="000F1699">
      <w:pPr>
        <w:widowControl/>
        <w:spacing w:line="360" w:lineRule="auto"/>
        <w:ind w:firstLine="480"/>
        <w:jc w:val="left"/>
        <w:rPr>
          <w:rFonts w:ascii="宋体" w:eastAsia="宋体" w:hAnsi="宋体" w:cs="Times New Roman"/>
          <w:kern w:val="0"/>
          <w:sz w:val="24"/>
          <w:szCs w:val="24"/>
        </w:rPr>
      </w:pPr>
      <w:r w:rsidRPr="000F1699">
        <w:rPr>
          <w:rFonts w:ascii="宋体" w:eastAsia="宋体" w:hAnsi="宋体" w:cs="Times New Roman" w:hint="eastAsia"/>
          <w:kern w:val="0"/>
          <w:sz w:val="24"/>
          <w:szCs w:val="24"/>
        </w:rPr>
        <w:t>各竞赛项目和竞赛总分均按照百分制积分。</w:t>
      </w:r>
    </w:p>
    <w:p w:rsidR="000F1699" w:rsidRPr="000F1699" w:rsidRDefault="000F1699" w:rsidP="000F1699">
      <w:pPr>
        <w:widowControl/>
        <w:spacing w:line="360" w:lineRule="auto"/>
        <w:ind w:firstLine="480"/>
        <w:jc w:val="left"/>
        <w:rPr>
          <w:rFonts w:ascii="宋体" w:eastAsia="宋体" w:hAnsi="宋体" w:cs="Times New Roman"/>
          <w:kern w:val="0"/>
          <w:sz w:val="24"/>
          <w:szCs w:val="24"/>
        </w:rPr>
      </w:pPr>
      <w:r w:rsidRPr="000F1699">
        <w:rPr>
          <w:rFonts w:ascii="宋体" w:eastAsia="宋体" w:hAnsi="宋体" w:cs="Times New Roman" w:hint="eastAsia"/>
          <w:kern w:val="0"/>
          <w:sz w:val="24"/>
          <w:szCs w:val="24"/>
        </w:rPr>
        <w:t>参赛选手不得在比赛结果上标注含有本参赛队信息的记号，如有发现，取消奖项评比资格。</w:t>
      </w:r>
      <w:r>
        <w:rPr>
          <w:rFonts w:ascii="宋体" w:eastAsia="宋体" w:hAnsi="宋体" w:cs="Times New Roman"/>
          <w:kern w:val="0"/>
          <w:sz w:val="24"/>
          <w:szCs w:val="24"/>
        </w:rPr>
        <w:t xml:space="preserve"> </w:t>
      </w:r>
      <w:bookmarkStart w:id="0" w:name="_GoBack"/>
      <w:bookmarkEnd w:id="0"/>
    </w:p>
    <w:tbl>
      <w:tblPr>
        <w:tblStyle w:val="a9"/>
        <w:tblW w:w="8364" w:type="dxa"/>
        <w:tblInd w:w="-5" w:type="dxa"/>
        <w:tblLook w:val="04A0" w:firstRow="1" w:lastRow="0" w:firstColumn="1" w:lastColumn="0" w:noHBand="0" w:noVBand="1"/>
      </w:tblPr>
      <w:tblGrid>
        <w:gridCol w:w="8364"/>
      </w:tblGrid>
      <w:tr w:rsidR="000F1699" w:rsidTr="000F1699">
        <w:tc>
          <w:tcPr>
            <w:tcW w:w="8364" w:type="dxa"/>
          </w:tcPr>
          <w:p w:rsidR="000F1699" w:rsidRDefault="000F1699" w:rsidP="000F1699">
            <w:pPr>
              <w:widowControl/>
              <w:spacing w:line="360" w:lineRule="auto"/>
              <w:jc w:val="center"/>
              <w:rPr>
                <w:rFonts w:ascii="宋体" w:eastAsia="宋体" w:hAnsi="宋体" w:cs="Times New Roman"/>
                <w:b/>
                <w:kern w:val="0"/>
                <w:sz w:val="24"/>
                <w:szCs w:val="24"/>
              </w:rPr>
            </w:pPr>
            <w:r w:rsidRPr="000F1699">
              <w:rPr>
                <w:rFonts w:ascii="宋体" w:eastAsia="宋体" w:hAnsi="宋体" w:cs="Times New Roman" w:hint="eastAsia"/>
                <w:b/>
                <w:kern w:val="0"/>
                <w:sz w:val="24"/>
                <w:szCs w:val="24"/>
              </w:rPr>
              <w:t>评分细则</w:t>
            </w:r>
          </w:p>
          <w:p w:rsidR="000F1699" w:rsidRPr="000F1699" w:rsidRDefault="000F1699" w:rsidP="000F1699">
            <w:pPr>
              <w:widowControl/>
              <w:spacing w:line="360" w:lineRule="auto"/>
              <w:rPr>
                <w:rFonts w:ascii="宋体" w:eastAsia="宋体" w:hAnsi="宋体" w:cs="Times New Roman"/>
                <w:kern w:val="0"/>
                <w:sz w:val="24"/>
                <w:szCs w:val="24"/>
              </w:rPr>
            </w:pPr>
            <w:r w:rsidRPr="000F1699">
              <w:rPr>
                <w:rFonts w:ascii="宋体" w:eastAsia="宋体" w:hAnsi="宋体" w:cs="Times New Roman" w:hint="eastAsia"/>
                <w:kern w:val="0"/>
                <w:sz w:val="24"/>
                <w:szCs w:val="24"/>
              </w:rPr>
              <w:t>沉浸感、画面效果逼真性</w:t>
            </w:r>
            <w:r w:rsidRPr="000F1699">
              <w:rPr>
                <w:rFonts w:ascii="宋体" w:eastAsia="宋体" w:hAnsi="宋体" w:cs="Times New Roman"/>
                <w:kern w:val="0"/>
                <w:sz w:val="24"/>
                <w:szCs w:val="24"/>
              </w:rPr>
              <w:t>30分（依据画面的材质、纹理、贴图、光效等细节）</w:t>
            </w:r>
          </w:p>
          <w:p w:rsidR="000F1699" w:rsidRPr="000F1699" w:rsidRDefault="000F1699" w:rsidP="000F1699">
            <w:pPr>
              <w:widowControl/>
              <w:spacing w:line="360" w:lineRule="auto"/>
              <w:rPr>
                <w:rFonts w:ascii="宋体" w:eastAsia="宋体" w:hAnsi="宋体" w:cs="Times New Roman"/>
                <w:kern w:val="0"/>
                <w:sz w:val="24"/>
                <w:szCs w:val="24"/>
              </w:rPr>
            </w:pPr>
            <w:r w:rsidRPr="000F1699">
              <w:rPr>
                <w:rFonts w:ascii="宋体" w:eastAsia="宋体" w:hAnsi="宋体" w:cs="Times New Roman" w:hint="eastAsia"/>
                <w:kern w:val="0"/>
                <w:sz w:val="24"/>
                <w:szCs w:val="24"/>
              </w:rPr>
              <w:t>内容交互性</w:t>
            </w:r>
            <w:r w:rsidRPr="000F1699">
              <w:rPr>
                <w:rFonts w:ascii="宋体" w:eastAsia="宋体" w:hAnsi="宋体" w:cs="Times New Roman"/>
                <w:kern w:val="0"/>
                <w:sz w:val="24"/>
                <w:szCs w:val="24"/>
              </w:rPr>
              <w:t>30分（依据手柄操作的便捷、按钮设计的合理性、交互的准确性）</w:t>
            </w:r>
          </w:p>
          <w:p w:rsidR="000F1699" w:rsidRPr="000F1699" w:rsidRDefault="000F1699" w:rsidP="000F1699">
            <w:pPr>
              <w:widowControl/>
              <w:spacing w:line="360" w:lineRule="auto"/>
              <w:rPr>
                <w:rFonts w:ascii="宋体" w:eastAsia="宋体" w:hAnsi="宋体" w:cs="Times New Roman"/>
                <w:kern w:val="0"/>
                <w:sz w:val="24"/>
                <w:szCs w:val="24"/>
              </w:rPr>
            </w:pPr>
            <w:r w:rsidRPr="000F1699">
              <w:rPr>
                <w:rFonts w:ascii="宋体" w:eastAsia="宋体" w:hAnsi="宋体" w:cs="Times New Roman" w:hint="eastAsia"/>
                <w:kern w:val="0"/>
                <w:sz w:val="24"/>
                <w:szCs w:val="24"/>
              </w:rPr>
              <w:lastRenderedPageBreak/>
              <w:t>内容具有创新性</w:t>
            </w:r>
            <w:r w:rsidRPr="000F1699">
              <w:rPr>
                <w:rFonts w:ascii="宋体" w:eastAsia="宋体" w:hAnsi="宋体" w:cs="Times New Roman"/>
                <w:kern w:val="0"/>
                <w:sz w:val="24"/>
                <w:szCs w:val="24"/>
              </w:rPr>
              <w:t>15分（依据学科要求，具有一定的创新性）</w:t>
            </w:r>
          </w:p>
          <w:p w:rsidR="000F1699" w:rsidRPr="000F1699" w:rsidRDefault="000F1699" w:rsidP="000F1699">
            <w:pPr>
              <w:widowControl/>
              <w:spacing w:line="360" w:lineRule="auto"/>
              <w:rPr>
                <w:rFonts w:ascii="宋体" w:eastAsia="宋体" w:hAnsi="宋体" w:cs="Times New Roman"/>
                <w:kern w:val="0"/>
                <w:sz w:val="24"/>
                <w:szCs w:val="24"/>
              </w:rPr>
            </w:pPr>
            <w:r w:rsidRPr="000F1699">
              <w:rPr>
                <w:rFonts w:ascii="宋体" w:eastAsia="宋体" w:hAnsi="宋体" w:cs="Times New Roman" w:hint="eastAsia"/>
                <w:kern w:val="0"/>
                <w:sz w:val="24"/>
                <w:szCs w:val="24"/>
              </w:rPr>
              <w:t>内容的专业性</w:t>
            </w:r>
            <w:r w:rsidRPr="000F1699">
              <w:rPr>
                <w:rFonts w:ascii="宋体" w:eastAsia="宋体" w:hAnsi="宋体" w:cs="Times New Roman"/>
                <w:kern w:val="0"/>
                <w:sz w:val="24"/>
                <w:szCs w:val="24"/>
              </w:rPr>
              <w:t>15分（内容符合学科要求，不能有专业性错误问题）</w:t>
            </w:r>
          </w:p>
          <w:p w:rsidR="000F1699" w:rsidRDefault="000F1699" w:rsidP="000F1699">
            <w:pPr>
              <w:widowControl/>
              <w:spacing w:line="360" w:lineRule="auto"/>
              <w:rPr>
                <w:rFonts w:ascii="宋体" w:eastAsia="宋体" w:hAnsi="宋体" w:cs="Times New Roman"/>
                <w:b/>
                <w:kern w:val="0"/>
                <w:sz w:val="24"/>
                <w:szCs w:val="24"/>
              </w:rPr>
            </w:pPr>
            <w:r w:rsidRPr="000F1699">
              <w:rPr>
                <w:rFonts w:ascii="宋体" w:eastAsia="宋体" w:hAnsi="宋体" w:cs="Times New Roman" w:hint="eastAsia"/>
                <w:kern w:val="0"/>
                <w:sz w:val="24"/>
                <w:szCs w:val="24"/>
              </w:rPr>
              <w:t>材料的完整性</w:t>
            </w:r>
            <w:r w:rsidRPr="000F1699">
              <w:rPr>
                <w:rFonts w:ascii="宋体" w:eastAsia="宋体" w:hAnsi="宋体" w:cs="Times New Roman"/>
                <w:kern w:val="0"/>
                <w:sz w:val="24"/>
                <w:szCs w:val="24"/>
              </w:rPr>
              <w:t>10分（依据作品录制、作品课件）</w:t>
            </w:r>
          </w:p>
        </w:tc>
      </w:tr>
    </w:tbl>
    <w:p w:rsidR="000F1699" w:rsidRPr="000F1699" w:rsidRDefault="000F1699" w:rsidP="000F1699">
      <w:pPr>
        <w:widowControl/>
        <w:spacing w:line="360" w:lineRule="auto"/>
        <w:jc w:val="center"/>
        <w:rPr>
          <w:rFonts w:ascii="宋体" w:eastAsia="宋体" w:hAnsi="宋体" w:cs="Times New Roman"/>
          <w:b/>
          <w:kern w:val="0"/>
          <w:sz w:val="24"/>
          <w:szCs w:val="24"/>
        </w:rPr>
      </w:pPr>
    </w:p>
    <w:p w:rsidR="000F1699" w:rsidRPr="000F1699" w:rsidRDefault="000F1699" w:rsidP="000F1699">
      <w:pPr>
        <w:widowControl/>
        <w:spacing w:line="360" w:lineRule="auto"/>
        <w:ind w:firstLineChars="200" w:firstLine="480"/>
        <w:jc w:val="left"/>
        <w:rPr>
          <w:rFonts w:ascii="宋体" w:eastAsia="宋体" w:hAnsi="宋体" w:cs="宋体"/>
          <w:kern w:val="0"/>
          <w:sz w:val="24"/>
          <w:szCs w:val="24"/>
        </w:rPr>
      </w:pPr>
      <w:r w:rsidRPr="000F1699">
        <w:rPr>
          <w:rFonts w:ascii="宋体" w:eastAsia="宋体" w:hAnsi="宋体" w:cs="宋体" w:hint="eastAsia"/>
          <w:kern w:val="0"/>
          <w:sz w:val="24"/>
          <w:szCs w:val="24"/>
        </w:rPr>
        <w:t>命题单位：上海曼恒数字技术股份有限公司</w:t>
      </w:r>
      <w:r w:rsidRPr="000F1699">
        <w:rPr>
          <w:rFonts w:ascii="宋体" w:eastAsia="宋体" w:hAnsi="宋体" w:cs="宋体"/>
          <w:kern w:val="0"/>
          <w:sz w:val="24"/>
          <w:szCs w:val="24"/>
        </w:rPr>
        <w:t xml:space="preserve"> </w:t>
      </w:r>
    </w:p>
    <w:p w:rsidR="001B1AFF" w:rsidRPr="000F1699" w:rsidRDefault="000F1699" w:rsidP="000F1699">
      <w:pPr>
        <w:widowControl/>
        <w:spacing w:line="360" w:lineRule="auto"/>
        <w:ind w:firstLineChars="200" w:firstLine="480"/>
        <w:jc w:val="left"/>
        <w:rPr>
          <w:rFonts w:ascii="宋体" w:eastAsia="宋体" w:hAnsi="宋体" w:cs="宋体"/>
          <w:kern w:val="0"/>
          <w:sz w:val="24"/>
          <w:szCs w:val="24"/>
        </w:rPr>
      </w:pPr>
      <w:r w:rsidRPr="000F1699">
        <w:rPr>
          <w:rFonts w:ascii="宋体" w:eastAsia="宋体" w:hAnsi="宋体" w:cs="宋体" w:hint="eastAsia"/>
          <w:kern w:val="0"/>
          <w:sz w:val="24"/>
          <w:szCs w:val="24"/>
        </w:rPr>
        <w:t>咨询人：韩永</w:t>
      </w:r>
      <w:r w:rsidRPr="000F1699">
        <w:rPr>
          <w:rFonts w:ascii="宋体" w:eastAsia="宋体" w:hAnsi="宋体" w:cs="宋体"/>
          <w:kern w:val="0"/>
          <w:sz w:val="24"/>
          <w:szCs w:val="24"/>
        </w:rPr>
        <w:t xml:space="preserve">  15153139510</w:t>
      </w:r>
    </w:p>
    <w:sectPr w:rsidR="001B1AFF" w:rsidRPr="000F16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3B0" w:rsidRDefault="00D253B0" w:rsidP="000F1699">
      <w:r>
        <w:separator/>
      </w:r>
    </w:p>
  </w:endnote>
  <w:endnote w:type="continuationSeparator" w:id="0">
    <w:p w:rsidR="00D253B0" w:rsidRDefault="00D253B0" w:rsidP="000F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3B0" w:rsidRDefault="00D253B0" w:rsidP="000F1699">
      <w:r>
        <w:separator/>
      </w:r>
    </w:p>
  </w:footnote>
  <w:footnote w:type="continuationSeparator" w:id="0">
    <w:p w:rsidR="00D253B0" w:rsidRDefault="00D253B0" w:rsidP="000F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2343C"/>
    <w:multiLevelType w:val="hybridMultilevel"/>
    <w:tmpl w:val="3F0C0A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C3"/>
    <w:rsid w:val="000F1699"/>
    <w:rsid w:val="000F368B"/>
    <w:rsid w:val="001B1AFF"/>
    <w:rsid w:val="004F4250"/>
    <w:rsid w:val="00CB55C3"/>
    <w:rsid w:val="00D24864"/>
    <w:rsid w:val="00D253B0"/>
    <w:rsid w:val="00EC3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229F"/>
  <w15:chartTrackingRefBased/>
  <w15:docId w15:val="{61BB1AA4-594D-4913-909B-1EDDCA5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F1699"/>
    <w:pPr>
      <w:keepNext/>
      <w:keepLines/>
      <w:spacing w:before="120" w:after="120" w:line="420" w:lineRule="exact"/>
      <w:ind w:firstLineChars="200" w:firstLine="200"/>
      <w:outlineLvl w:val="0"/>
    </w:pPr>
    <w:rPr>
      <w:rFonts w:ascii="微软雅黑" w:eastAsia="微软雅黑" w:hAnsi="微软雅黑" w:cs="Times New Roman"/>
      <w:b/>
      <w:bCs/>
      <w:kern w:val="44"/>
      <w:sz w:val="24"/>
      <w:szCs w:val="44"/>
    </w:rPr>
  </w:style>
  <w:style w:type="paragraph" w:styleId="2">
    <w:name w:val="heading 2"/>
    <w:basedOn w:val="a"/>
    <w:next w:val="a"/>
    <w:link w:val="20"/>
    <w:uiPriority w:val="9"/>
    <w:qFormat/>
    <w:rsid w:val="000F1699"/>
    <w:pPr>
      <w:spacing w:line="460" w:lineRule="exact"/>
      <w:ind w:firstLineChars="200" w:firstLine="560"/>
      <w:outlineLvl w:val="1"/>
    </w:pPr>
    <w:rPr>
      <w:rFonts w:ascii="微软雅黑" w:eastAsia="微软雅黑" w:hAnsi="微软雅黑" w:cs="Arial"/>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6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1699"/>
    <w:rPr>
      <w:sz w:val="18"/>
      <w:szCs w:val="18"/>
    </w:rPr>
  </w:style>
  <w:style w:type="paragraph" w:styleId="a5">
    <w:name w:val="footer"/>
    <w:basedOn w:val="a"/>
    <w:link w:val="a6"/>
    <w:uiPriority w:val="99"/>
    <w:unhideWhenUsed/>
    <w:rsid w:val="000F1699"/>
    <w:pPr>
      <w:tabs>
        <w:tab w:val="center" w:pos="4153"/>
        <w:tab w:val="right" w:pos="8306"/>
      </w:tabs>
      <w:snapToGrid w:val="0"/>
      <w:jc w:val="left"/>
    </w:pPr>
    <w:rPr>
      <w:sz w:val="18"/>
      <w:szCs w:val="18"/>
    </w:rPr>
  </w:style>
  <w:style w:type="character" w:customStyle="1" w:styleId="a6">
    <w:name w:val="页脚 字符"/>
    <w:basedOn w:val="a0"/>
    <w:link w:val="a5"/>
    <w:uiPriority w:val="99"/>
    <w:rsid w:val="000F1699"/>
    <w:rPr>
      <w:sz w:val="18"/>
      <w:szCs w:val="18"/>
    </w:rPr>
  </w:style>
  <w:style w:type="paragraph" w:styleId="a7">
    <w:name w:val="List Paragraph"/>
    <w:basedOn w:val="a"/>
    <w:link w:val="a8"/>
    <w:uiPriority w:val="34"/>
    <w:qFormat/>
    <w:rsid w:val="000F1699"/>
    <w:pPr>
      <w:widowControl/>
      <w:ind w:left="720"/>
      <w:contextualSpacing/>
      <w:jc w:val="left"/>
    </w:pPr>
    <w:rPr>
      <w:rFonts w:ascii="Calibri" w:eastAsia="等线" w:hAnsi="Calibri" w:cs="Times New Roman"/>
      <w:kern w:val="0"/>
      <w:sz w:val="24"/>
      <w:szCs w:val="24"/>
    </w:rPr>
  </w:style>
  <w:style w:type="character" w:customStyle="1" w:styleId="a8">
    <w:name w:val="列出段落 字符"/>
    <w:link w:val="a7"/>
    <w:uiPriority w:val="34"/>
    <w:qFormat/>
    <w:rsid w:val="000F1699"/>
    <w:rPr>
      <w:rFonts w:ascii="Calibri" w:eastAsia="等线" w:hAnsi="Calibri" w:cs="Times New Roman"/>
      <w:kern w:val="0"/>
      <w:sz w:val="24"/>
      <w:szCs w:val="24"/>
    </w:rPr>
  </w:style>
  <w:style w:type="character" w:customStyle="1" w:styleId="20">
    <w:name w:val="标题 2 字符"/>
    <w:basedOn w:val="a0"/>
    <w:link w:val="2"/>
    <w:uiPriority w:val="9"/>
    <w:rsid w:val="000F1699"/>
    <w:rPr>
      <w:rFonts w:ascii="微软雅黑" w:eastAsia="微软雅黑" w:hAnsi="微软雅黑" w:cs="Arial"/>
      <w:b/>
      <w:kern w:val="0"/>
      <w:sz w:val="24"/>
      <w:szCs w:val="28"/>
    </w:rPr>
  </w:style>
  <w:style w:type="character" w:customStyle="1" w:styleId="10">
    <w:name w:val="标题 1 字符"/>
    <w:basedOn w:val="a0"/>
    <w:link w:val="1"/>
    <w:uiPriority w:val="9"/>
    <w:qFormat/>
    <w:rsid w:val="000F1699"/>
    <w:rPr>
      <w:rFonts w:ascii="微软雅黑" w:eastAsia="微软雅黑" w:hAnsi="微软雅黑" w:cs="Times New Roman"/>
      <w:b/>
      <w:bCs/>
      <w:kern w:val="44"/>
      <w:sz w:val="24"/>
      <w:szCs w:val="44"/>
    </w:rPr>
  </w:style>
  <w:style w:type="table" w:styleId="a9">
    <w:name w:val="Table Grid"/>
    <w:basedOn w:val="a1"/>
    <w:uiPriority w:val="39"/>
    <w:rsid w:val="000F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hanyong</dc:creator>
  <cp:keywords/>
  <dc:description/>
  <cp:lastModifiedBy>ycl</cp:lastModifiedBy>
  <cp:revision>4</cp:revision>
  <dcterms:created xsi:type="dcterms:W3CDTF">2020-05-07T13:04:00Z</dcterms:created>
  <dcterms:modified xsi:type="dcterms:W3CDTF">2020-05-08T01:17:00Z</dcterms:modified>
</cp:coreProperties>
</file>